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C22" w:rsidRDefault="00084961">
      <w:bookmarkStart w:id="0" w:name="_GoBack"/>
      <w:bookmarkEnd w:id="0"/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9528</wp:posOffset>
                </wp:positionV>
                <wp:extent cx="2514600" cy="1024256"/>
                <wp:effectExtent l="0" t="0" r="19050" b="23494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0242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47C22" w:rsidRDefault="00947C22"/>
                          <w:p w:rsidR="00947C22" w:rsidRDefault="00084961">
                            <w:pPr>
                              <w:jc w:val="center"/>
                            </w:pPr>
                            <w:r>
                              <w:t>Patient label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9.75pt;margin-top:.75pt;width:198pt;height:8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" strokeweight=".26467mm">
                <v:textbox>
                  <w:txbxContent>
                    <w:p w:rsidR="00947C22" w:rsidRDefault="00947C22"/>
                    <w:p w:rsidR="00947C22" w:rsidRDefault="00084961">
                      <w:pPr>
                        <w:jc w:val="center"/>
                      </w:pPr>
                      <w:r>
                        <w:t>Patient label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u w:val="single"/>
        </w:rPr>
        <w:t>BASIC LOWER LIMB CELLULITIS</w:t>
      </w:r>
      <w:r>
        <w:rPr>
          <w:b/>
          <w:bCs/>
          <w:u w:val="single"/>
        </w:rPr>
        <w:t xml:space="preserve"> CARE PLAN</w:t>
      </w:r>
    </w:p>
    <w:p w:rsidR="00947C22" w:rsidRDefault="00084961">
      <w:pPr>
        <w:rPr>
          <w:b/>
          <w:bCs/>
        </w:rPr>
      </w:pPr>
      <w:r>
        <w:rPr>
          <w:b/>
          <w:bCs/>
        </w:rPr>
        <w:t>Date/time commenced ……………………………..</w:t>
      </w:r>
    </w:p>
    <w:p w:rsidR="00947C22" w:rsidRDefault="00084961">
      <w:pPr>
        <w:rPr>
          <w:b/>
          <w:bCs/>
        </w:rPr>
      </w:pPr>
      <w:r>
        <w:rPr>
          <w:b/>
          <w:bCs/>
        </w:rPr>
        <w:t>Implemented by ……………………………………..</w:t>
      </w:r>
    </w:p>
    <w:p w:rsidR="00947C22" w:rsidRDefault="00947C22">
      <w:pPr>
        <w:rPr>
          <w:b/>
          <w:bCs/>
        </w:rPr>
      </w:pPr>
    </w:p>
    <w:tbl>
      <w:tblPr>
        <w:tblW w:w="10774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4"/>
      </w:tblGrid>
      <w:tr w:rsidR="00947C22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22" w:rsidRDefault="00084961">
            <w:pPr>
              <w:rPr>
                <w:b/>
                <w:bCs/>
              </w:rPr>
            </w:pPr>
            <w:r>
              <w:rPr>
                <w:b/>
                <w:bCs/>
              </w:rPr>
              <w:t>This patient has lower limb cellulitis</w:t>
            </w:r>
          </w:p>
        </w:tc>
      </w:tr>
      <w:tr w:rsidR="00947C22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22" w:rsidRDefault="00084961">
            <w:r>
              <w:t>Goal to:</w:t>
            </w:r>
          </w:p>
          <w:p w:rsidR="00947C22" w:rsidRDefault="0008496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 xml:space="preserve">Manage </w:t>
            </w:r>
            <w:r>
              <w:t xml:space="preserve">infection </w:t>
            </w:r>
          </w:p>
          <w:p w:rsidR="00947C22" w:rsidRDefault="0008496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Manage pain</w:t>
            </w:r>
          </w:p>
          <w:p w:rsidR="00947C22" w:rsidRDefault="0008496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Manage exudate</w:t>
            </w:r>
          </w:p>
          <w:p w:rsidR="00947C22" w:rsidRDefault="0008496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Protect skin integrity</w:t>
            </w:r>
          </w:p>
          <w:p w:rsidR="00947C22" w:rsidRDefault="0008496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Prevent deterioration</w:t>
            </w:r>
          </w:p>
        </w:tc>
      </w:tr>
      <w:tr w:rsidR="00947C22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22" w:rsidRDefault="0008496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INTERVENTIONS/ACTIONS:</w:t>
            </w:r>
          </w:p>
          <w:p w:rsidR="00947C22" w:rsidRDefault="00084961">
            <w:r>
              <w:t>CELLULITIS IS GENERALLY UNILATERAL.  If the erythema is bilateral differential diagnoses of DVT, varicose eczema, gout, lymphoedema should be conside</w:t>
            </w:r>
            <w:r>
              <w:t xml:space="preserve">red.  </w:t>
            </w:r>
          </w:p>
          <w:p w:rsidR="00947C22" w:rsidRDefault="00084961">
            <w:r>
              <w:t xml:space="preserve">Cellulitis is caused by either </w:t>
            </w:r>
            <w:r>
              <w:rPr>
                <w:i/>
              </w:rPr>
              <w:t>Steptococcus pyogenes</w:t>
            </w:r>
            <w:r>
              <w:t xml:space="preserve"> or </w:t>
            </w:r>
            <w:r>
              <w:rPr>
                <w:i/>
              </w:rPr>
              <w:t>Staphylococcus aureus</w:t>
            </w:r>
            <w:r>
              <w:t xml:space="preserve"> which resides in the interdigital spaces; possible causes include breaks to skin integrity i.e. ulceration, trauma, varicose eczema etc., plus diabetes, circulatory and ly</w:t>
            </w:r>
            <w:r>
              <w:t>mphatic problems</w:t>
            </w:r>
          </w:p>
          <w:p w:rsidR="00947C22" w:rsidRDefault="00084961">
            <w:r>
              <w:t>Margins of erythema should be drawn</w:t>
            </w:r>
          </w:p>
          <w:p w:rsidR="00947C22" w:rsidRDefault="00084961">
            <w:r>
              <w:t>Establish any allergies/sensitivities</w:t>
            </w:r>
          </w:p>
        </w:tc>
      </w:tr>
      <w:tr w:rsidR="00947C22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22" w:rsidRDefault="0008496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Surrounding skin preparation / protection:</w:t>
            </w:r>
          </w:p>
          <w:p w:rsidR="00947C22" w:rsidRDefault="00084961">
            <w:r>
              <w:t>Wash leg(s) &amp; feet using Aqueous cream as a soap substitute removing as much detritus as possible without causing patient</w:t>
            </w:r>
            <w:r>
              <w:t xml:space="preserve"> further harm; dry well.</w:t>
            </w:r>
          </w:p>
          <w:p w:rsidR="00947C22" w:rsidRDefault="00084961">
            <w:r>
              <w:t>If skin is dry, liberally apply 50/50 to legs, dorsum of feet and heels in downward strokes.</w:t>
            </w:r>
          </w:p>
          <w:p w:rsidR="00947C22" w:rsidRDefault="00084961">
            <w:r>
              <w:t>If skin is wet, apply Derma S cream or film to all areas prone to maceration</w:t>
            </w:r>
          </w:p>
        </w:tc>
      </w:tr>
      <w:tr w:rsidR="00947C22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22" w:rsidRDefault="0008496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Wound bed preparation:</w:t>
            </w:r>
          </w:p>
          <w:p w:rsidR="00947C22" w:rsidRDefault="00084961">
            <w:r>
              <w:rPr>
                <w:u w:val="single"/>
              </w:rPr>
              <w:t>Superficial</w:t>
            </w:r>
            <w:r>
              <w:t xml:space="preserve"> – Apply Atrauman</w:t>
            </w:r>
          </w:p>
          <w:p w:rsidR="00947C22" w:rsidRDefault="00084961">
            <w:r>
              <w:rPr>
                <w:u w:val="single"/>
              </w:rPr>
              <w:t xml:space="preserve">Sloughy </w:t>
            </w:r>
            <w:r>
              <w:rPr>
                <w:u w:val="single"/>
              </w:rPr>
              <w:t>&amp; wet</w:t>
            </w:r>
            <w:r>
              <w:t xml:space="preserve"> – Apply Aquacel Extra, with at least 1cm margin around wound </w:t>
            </w:r>
          </w:p>
        </w:tc>
      </w:tr>
      <w:tr w:rsidR="00947C22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22" w:rsidRDefault="0008496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Exudate management:</w:t>
            </w:r>
          </w:p>
          <w:p w:rsidR="00947C22" w:rsidRDefault="00084961">
            <w:r>
              <w:t>Low to moderate – dressing pad</w:t>
            </w:r>
          </w:p>
          <w:p w:rsidR="00947C22" w:rsidRDefault="00084961">
            <w:r>
              <w:lastRenderedPageBreak/>
              <w:t>Moderate to high – Biatain non-adhesive</w:t>
            </w:r>
          </w:p>
        </w:tc>
      </w:tr>
      <w:tr w:rsidR="00947C22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22" w:rsidRDefault="0008496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Retention:</w:t>
            </w:r>
          </w:p>
          <w:p w:rsidR="00947C22" w:rsidRDefault="00084961">
            <w:r>
              <w:t xml:space="preserve">If patient is sensitive to Soft ban dressings can be secured with Actifast </w:t>
            </w:r>
            <w:r>
              <w:t>blue/yellow prior to bandaging</w:t>
            </w:r>
          </w:p>
          <w:p w:rsidR="00947C22" w:rsidRDefault="00084961">
            <w:r>
              <w:t>Apply Soft ban: apply two turns around base of toes; over lapping by 50% apply further turn around foot if required; ask patient to ‘point their toes towards their nose’ and continue spiralling with 50% over lap up to two fin</w:t>
            </w:r>
            <w:r>
              <w:t>gers width below the back of the knee(s)</w:t>
            </w:r>
          </w:p>
          <w:p w:rsidR="00947C22" w:rsidRDefault="00084961">
            <w:r>
              <w:t>Apply crepe bandage in same manner; tape in place</w:t>
            </w:r>
          </w:p>
        </w:tc>
      </w:tr>
      <w:tr w:rsidR="00947C22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22" w:rsidRDefault="0008496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Frequency of redressing &amp; reassessment:</w:t>
            </w:r>
          </w:p>
          <w:p w:rsidR="00947C22" w:rsidRDefault="00084961">
            <w:r>
              <w:t>Redress every 3 – 4 days; this depends on how much the wound is exuding and may require redressing more often</w:t>
            </w:r>
          </w:p>
          <w:p w:rsidR="00947C22" w:rsidRDefault="00084961">
            <w:r>
              <w:t>The entire car</w:t>
            </w:r>
            <w:r>
              <w:t>e plan to be reviewed every two weeks and updated as necessary</w:t>
            </w:r>
          </w:p>
        </w:tc>
      </w:tr>
      <w:tr w:rsidR="00947C22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22" w:rsidRDefault="0008496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Additional needs:</w:t>
            </w:r>
          </w:p>
          <w:p w:rsidR="00947C22" w:rsidRDefault="00084961">
            <w:r>
              <w:t xml:space="preserve">Ensure MUST assessment completed and referral made to dietician as required; patient to be encouraged to take meals high in protein, vitamins and minerals to aid wound </w:t>
            </w:r>
            <w:r>
              <w:t>healing</w:t>
            </w:r>
          </w:p>
          <w:p w:rsidR="00947C22" w:rsidRDefault="00084961">
            <w:r>
              <w:t>Patients should elevate their legs as much as possible, ideally in bed.  If a foot stool is used ensure heels are suspended to avoid pressure damage</w:t>
            </w:r>
          </w:p>
          <w:p w:rsidR="00947C22" w:rsidRDefault="00084961">
            <w:r>
              <w:t>Patients who have had 2+ episodes of cellulitis may require prophylactic antibiotics for medium/lon</w:t>
            </w:r>
            <w:r>
              <w:t>g term; see 364.5.2 Management and Treatment of Cellulitis</w:t>
            </w:r>
          </w:p>
        </w:tc>
      </w:tr>
      <w:tr w:rsidR="00947C22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22" w:rsidRDefault="0008496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Person/Team Responsible:</w:t>
            </w:r>
          </w:p>
          <w:p w:rsidR="00947C22" w:rsidRDefault="00084961">
            <w:r>
              <w:t>All ward staff; doctor(s); physiotherapy; occupational therapy; clinical nurse specialist(s); dietician; pharmacist</w:t>
            </w:r>
          </w:p>
        </w:tc>
      </w:tr>
    </w:tbl>
    <w:p w:rsidR="00947C22" w:rsidRDefault="00084961">
      <w:pPr>
        <w:rPr>
          <w:b/>
          <w:bCs/>
        </w:rPr>
      </w:pPr>
      <w:r>
        <w:rPr>
          <w:b/>
          <w:bCs/>
        </w:rPr>
        <w:t xml:space="preserve">                                                 </w:t>
      </w:r>
    </w:p>
    <w:p w:rsidR="00947C22" w:rsidRDefault="00947C22">
      <w:pPr>
        <w:spacing w:line="240" w:lineRule="auto"/>
      </w:pPr>
    </w:p>
    <w:sectPr w:rsidR="00947C22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961" w:rsidRDefault="00084961">
      <w:pPr>
        <w:spacing w:after="0" w:line="240" w:lineRule="auto"/>
      </w:pPr>
      <w:r>
        <w:separator/>
      </w:r>
    </w:p>
  </w:endnote>
  <w:endnote w:type="continuationSeparator" w:id="0">
    <w:p w:rsidR="00084961" w:rsidRDefault="00084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961" w:rsidRDefault="0008496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84961" w:rsidRDefault="00084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155CE"/>
    <w:multiLevelType w:val="multilevel"/>
    <w:tmpl w:val="027EDF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47C22"/>
    <w:rsid w:val="00084961"/>
    <w:rsid w:val="00664715"/>
    <w:rsid w:val="0094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4BF037-3C42-4A53-AA80-BB3C549C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Newland Denise (Bucks Healthcare)</dc:creator>
  <cp:lastModifiedBy>Craig Molyneaux</cp:lastModifiedBy>
  <cp:revision>2</cp:revision>
  <dcterms:created xsi:type="dcterms:W3CDTF">2017-07-21T14:01:00Z</dcterms:created>
  <dcterms:modified xsi:type="dcterms:W3CDTF">2017-07-21T14:01:00Z</dcterms:modified>
</cp:coreProperties>
</file>